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大厂回族自治县水务局</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预算法》、《地方预决算公开操作规程》和《河北省省级预算公开办法》规定，现将</w:t>
      </w:r>
      <w:r>
        <w:rPr>
          <w:rFonts w:hint="eastAsia" w:ascii="Times New Roman" w:hAnsi="Times New Roman" w:eastAsia="仿宋_GB2312" w:cs="Times New Roman"/>
          <w:sz w:val="32"/>
          <w:szCs w:val="32"/>
          <w:lang w:eastAsia="zh-CN"/>
        </w:rPr>
        <w:t>大厂回族自治县水务局</w:t>
      </w:r>
      <w:r>
        <w:rPr>
          <w:rFonts w:ascii="Times New Roman" w:hAnsi="Times New Roman" w:eastAsia="仿宋_GB2312" w:cs="Times New Roman"/>
          <w:sz w:val="32"/>
          <w:szCs w:val="32"/>
        </w:rPr>
        <w:t>2019年部门预算公开如下：</w:t>
      </w:r>
      <w:bookmarkStart w:id="4" w:name="_GoBack"/>
      <w:bookmarkEnd w:id="4"/>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负责《中华人民共和国水法》等水利法律法规的组织实施，拟订全县水利工作的发展战略，中长期规划和年度计划，组织起草有关水利方面的规章制度，并负责监督实施。</w:t>
      </w:r>
    </w:p>
    <w:p>
      <w:pPr>
        <w:numPr>
          <w:ilvl w:val="0"/>
          <w:numId w:val="1"/>
        </w:num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统一管理全县水资源（含空中水、地表水、地下水），组织拟订全县和跨乡镇水长期供求计划，水量分配方案并监督实施；组织有关国民经济总体规划、城镇规划及重大项目的水资源和防洪论证工作；负责组织全县水资源的监测和调查评价，组织实施取水许可证制度；负责收取水资源费、农业基本水费、河道工程修建维护管理费，对水资源保护实施监督管理。</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3、拟订全县节约用水措施、方法，编制节约用水规划，制定有关标准，组织指导和监督全县节水用水工作。</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4、组织指导水政监察和水行政执法；协调部门之间和各乡镇间的水事纠纷。</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5、组织指导全县水利设施的管理与保护；并负责对河道、堤防、行洪共、滞洪区、蓄洪区的综合治理和开发。</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6、指导管理全县农村水利工作；组织协调农田水利基本建设和节水工程，城乡供水及农村社会化服务体系建设。</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7、承担全县防汛抗旱指挥部的日常工作。组织协调、监督、指导全县防汛抗旱工作，对主要行洪排沥河道和重要水利工程，实施防汛抗旱调度。</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8、配合有关部门管理全县水利系统安全生产和职工岗位技术等级培训、考核工作。</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9、按照国家有关政策搞好水务系统国有资产保值增值。</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10、负责全县科技水利培训工作，指导和管理全县水利行业队伍。</w:t>
      </w:r>
    </w:p>
    <w:p>
      <w:pPr>
        <w:adjustRightInd w:val="0"/>
        <w:ind w:firstLine="640" w:firstLineChars="200"/>
        <w:rPr>
          <w:rFonts w:hint="eastAsia" w:ascii="仿宋" w:hAnsi="仿宋" w:eastAsia="仿宋" w:cs="仿宋"/>
          <w:bCs/>
          <w:sz w:val="32"/>
          <w:szCs w:val="32"/>
        </w:rPr>
      </w:pPr>
      <w:r>
        <w:rPr>
          <w:rFonts w:hint="eastAsia" w:ascii="仿宋" w:hAnsi="仿宋" w:eastAsia="仿宋" w:cs="仿宋"/>
          <w:bCs/>
          <w:sz w:val="32"/>
          <w:szCs w:val="32"/>
        </w:rPr>
        <w:t>11、对全县水利工程建设进行行业管理，负责项目建议书、可行性报告和初步设计的编制、审查、申报工作。</w:t>
      </w:r>
    </w:p>
    <w:p>
      <w:pPr>
        <w:adjustRightInd w:val="0"/>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12、承办县政府交办的其它工作。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大厂回族自治县水务局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both"/>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大厂回族自治县水务局</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3158.70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3156.72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1.98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大厂回族自治县水务局</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3158.70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565.35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501.5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63.85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2593.35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2593.35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水利工程</w:t>
      </w:r>
      <w:r>
        <w:rPr>
          <w:rFonts w:hint="eastAsia" w:ascii="Times New Roman" w:hAnsi="Times New Roman" w:eastAsia="仿宋_GB2312" w:cs="Times New Roman"/>
          <w:sz w:val="32"/>
          <w:szCs w:val="32"/>
          <w:lang w:val="en-US" w:eastAsia="zh-CN"/>
        </w:rPr>
        <w:t>1500万元、尹家沟治理工程400万元、2017年中央水利发展资金（地下水超采综合治理试点资金）195.53万元、夏垫镇区供水管网改造工程128.60万元水面及河底垃圾清理和河渠岸坡及河口保洁120万元</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3158.70</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486.19</w:t>
      </w:r>
      <w:r>
        <w:rPr>
          <w:rFonts w:ascii="Times New Roman" w:hAnsi="Times New Roman" w:eastAsia="仿宋_GB2312" w:cs="Times New Roman"/>
          <w:sz w:val="32"/>
          <w:szCs w:val="32"/>
          <w:highlight w:val="none"/>
        </w:rPr>
        <w:t>万元，其中：基本支出增加</w:t>
      </w:r>
      <w:r>
        <w:rPr>
          <w:rFonts w:hint="eastAsia" w:ascii="仿宋" w:hAnsi="仿宋" w:eastAsia="仿宋" w:cs="仿宋"/>
          <w:sz w:val="32"/>
          <w:szCs w:val="32"/>
          <w:highlight w:val="none"/>
          <w:lang w:val="en-US" w:eastAsia="zh-CN"/>
        </w:rPr>
        <w:t>47.07</w:t>
      </w:r>
      <w:r>
        <w:rPr>
          <w:rFonts w:ascii="Times New Roman" w:hAnsi="Times New Roman" w:eastAsia="仿宋_GB2312" w:cs="Times New Roman"/>
          <w:sz w:val="32"/>
          <w:szCs w:val="32"/>
          <w:highlight w:val="none"/>
        </w:rPr>
        <w:t>万元，主要为</w:t>
      </w:r>
      <w:r>
        <w:rPr>
          <w:rFonts w:hint="eastAsia" w:ascii="仿宋" w:hAnsi="仿宋" w:eastAsia="仿宋" w:cs="仿宋"/>
          <w:sz w:val="32"/>
          <w:szCs w:val="32"/>
          <w:highlight w:val="none"/>
        </w:rPr>
        <w:t>人员经费支出</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533.26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lang w:eastAsia="zh-CN"/>
        </w:rPr>
        <w:t>减少工程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63.85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与201</w:t>
      </w:r>
      <w:r>
        <w:rPr>
          <w:rFonts w:hint="eastAsia"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color w:val="auto"/>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1、防汛抗旱工作。</w:t>
      </w:r>
      <w:r>
        <w:rPr>
          <w:rFonts w:ascii="Times New Roman" w:hAnsi="Times New Roman" w:eastAsia="仿宋_GB2312" w:cs="Times New Roman"/>
          <w:sz w:val="32"/>
          <w:szCs w:val="32"/>
        </w:rPr>
        <w:t>一是完善测报、预警、启动预案、指挥调度、抢险救灾、转移安置、灾后重建等系列机制。加强宣传增强公众的水患意识和责任意识，提升防灾减灾、避险自救能力。二是引足蓄好抗旱水源。协调通州水务局，引足蓄好抗旱丰收水，保农业增效、农民增收。同时在保障防汛抗旱工作的基础上适时调节河渠水量，冲洗黑臭水体，改善水系水质，优化水系环境。</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2、水利工程建设。</w:t>
      </w:r>
      <w:r>
        <w:rPr>
          <w:rFonts w:ascii="Times New Roman" w:hAnsi="Times New Roman" w:eastAsia="仿宋_GB2312" w:cs="Times New Roman"/>
          <w:sz w:val="32"/>
          <w:szCs w:val="32"/>
        </w:rPr>
        <w:t>一是完成大厂县城南湿地公园建设。二是继续实施鲍邱河治理工程。三是继续实施芦庄闸拆除重建工程。四是实施水系通航示范段项目建设。五是谋划实施大厂县鲍邱河潘各庄桥重建工程。</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3、农田水利项目建设。</w:t>
      </w:r>
      <w:r>
        <w:rPr>
          <w:rFonts w:ascii="Times New Roman" w:hAnsi="Times New Roman" w:eastAsia="仿宋_GB2312" w:cs="Times New Roman"/>
          <w:sz w:val="32"/>
          <w:szCs w:val="32"/>
        </w:rPr>
        <w:t>一是谋划实施201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年农田水利设施维修养护项目，计划更新水闸闸门、启闭机，维修排水站管理房。二是谋划机井更新项目，计划于201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年实施机井更新项目，共计划更新机井</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眼。</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4、农业水价综合改革工作。</w:t>
      </w:r>
      <w:r>
        <w:rPr>
          <w:rFonts w:ascii="Times New Roman" w:hAnsi="Times New Roman" w:eastAsia="仿宋_GB2312" w:cs="Times New Roman"/>
          <w:sz w:val="32"/>
          <w:szCs w:val="32"/>
        </w:rPr>
        <w:t>对农业水价综合改革工作进行总结，进一步完善协会和各项制度建设，查漏补缺，使我县的农业水价综合改革工作步入正轨。同时全面落实和规范水费收缴和奖补资金发放，并大力推广节水灌溉技术、积极探索用水管理创新。</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5、河长制工作。</w:t>
      </w:r>
      <w:r>
        <w:rPr>
          <w:rFonts w:ascii="Times New Roman" w:hAnsi="Times New Roman" w:eastAsia="仿宋_GB2312" w:cs="Times New Roman"/>
          <w:sz w:val="32"/>
          <w:szCs w:val="32"/>
        </w:rPr>
        <w:t>筹建我县河长制办公室，并依托县河长办全面落实相关制度，完成建档立卡管理及“一河一策”方案编制。</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6、完善城乡统一供水工作。</w:t>
      </w:r>
      <w:r>
        <w:rPr>
          <w:rFonts w:ascii="Times New Roman" w:hAnsi="Times New Roman" w:eastAsia="仿宋_GB2312" w:cs="Times New Roman"/>
          <w:sz w:val="32"/>
          <w:szCs w:val="32"/>
        </w:rPr>
        <w:t>一是完成夏垫镇区供水管网改造工程。二是完成第一、第二水厂配水管网贯通工程。三是完成县城供水管网更新改造工程。四是实施密涿高速大厂连接线及双马路迁改供水管线工程。五是谋划实施第一水厂规划水源地供水水文地质勘察项目。</w:t>
      </w:r>
    </w:p>
    <w:p>
      <w:pPr>
        <w:spacing w:line="584" w:lineRule="exact"/>
        <w:ind w:firstLine="643" w:firstLineChars="200"/>
        <w:jc w:val="left"/>
        <w:rPr>
          <w:rFonts w:ascii="Times New Roman" w:hAnsi="Times New Roman" w:eastAsia="楷体_GB2312" w:cs="Times New Roman"/>
          <w:b/>
          <w:color w:val="FF0000"/>
          <w:sz w:val="32"/>
          <w:szCs w:val="32"/>
        </w:rPr>
      </w:pPr>
      <w:r>
        <w:rPr>
          <w:rFonts w:ascii="Times New Roman" w:hAnsi="Times New Roman" w:eastAsia="仿宋_GB2312" w:cs="Times New Roman"/>
          <w:b/>
          <w:bCs/>
          <w:sz w:val="32"/>
          <w:szCs w:val="32"/>
        </w:rPr>
        <w:t>7、开展河道及水利工程划界竖桩工作。</w:t>
      </w:r>
      <w:r>
        <w:rPr>
          <w:rFonts w:ascii="Times New Roman" w:hAnsi="Times New Roman" w:eastAsia="仿宋_GB2312" w:cs="Times New Roman"/>
          <w:sz w:val="32"/>
          <w:szCs w:val="32"/>
        </w:rPr>
        <w:t>通过进一步完善河道及水利工程划界竖桩工作，进一步规范水务部门对县管河道的管理工作。</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4"/>
        <w:gridCol w:w="1152"/>
        <w:gridCol w:w="3519"/>
        <w:gridCol w:w="2709"/>
        <w:gridCol w:w="1284"/>
        <w:gridCol w:w="912"/>
        <w:gridCol w:w="864"/>
        <w:gridCol w:w="900"/>
        <w:gridCol w:w="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178"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332大厂回族自治县水务局</w:t>
            </w:r>
          </w:p>
        </w:tc>
        <w:tc>
          <w:tcPr>
            <w:tcW w:w="356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14"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职责活动</w:t>
            </w:r>
          </w:p>
        </w:tc>
        <w:tc>
          <w:tcPr>
            <w:tcW w:w="1152"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年度预算数</w:t>
            </w:r>
          </w:p>
        </w:tc>
        <w:tc>
          <w:tcPr>
            <w:tcW w:w="3519"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内容描述</w:t>
            </w:r>
          </w:p>
        </w:tc>
        <w:tc>
          <w:tcPr>
            <w:tcW w:w="2709"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绩效目标</w:t>
            </w:r>
          </w:p>
        </w:tc>
        <w:tc>
          <w:tcPr>
            <w:tcW w:w="1284" w:type="dxa"/>
            <w:vMerge w:val="restart"/>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绩效指标</w:t>
            </w:r>
          </w:p>
        </w:tc>
        <w:tc>
          <w:tcPr>
            <w:tcW w:w="3566" w:type="dxa"/>
            <w:gridSpan w:val="4"/>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14" w:type="dxa"/>
            <w:vMerge w:val="continue"/>
            <w:noWrap w:val="0"/>
            <w:vAlign w:val="center"/>
          </w:tcPr>
          <w:p>
            <w:pPr>
              <w:spacing w:line="300" w:lineRule="exact"/>
              <w:jc w:val="left"/>
              <w:outlineLvl w:val="0"/>
              <w:rPr>
                <w:rFonts w:hint="eastAsia" w:ascii="仿宋" w:hAnsi="仿宋" w:eastAsia="仿宋" w:cs="仿宋"/>
                <w:b/>
                <w:bCs/>
                <w:szCs w:val="21"/>
              </w:rPr>
            </w:pPr>
          </w:p>
        </w:tc>
        <w:tc>
          <w:tcPr>
            <w:tcW w:w="1152" w:type="dxa"/>
            <w:vMerge w:val="continue"/>
            <w:noWrap w:val="0"/>
            <w:vAlign w:val="center"/>
          </w:tcPr>
          <w:p>
            <w:pPr>
              <w:spacing w:line="300" w:lineRule="exact"/>
              <w:jc w:val="left"/>
              <w:outlineLvl w:val="0"/>
              <w:rPr>
                <w:rFonts w:hint="eastAsia" w:ascii="仿宋" w:hAnsi="仿宋" w:eastAsia="仿宋" w:cs="仿宋"/>
                <w:b/>
                <w:bCs/>
                <w:szCs w:val="21"/>
              </w:rPr>
            </w:pPr>
          </w:p>
        </w:tc>
        <w:tc>
          <w:tcPr>
            <w:tcW w:w="3519" w:type="dxa"/>
            <w:vMerge w:val="continue"/>
            <w:noWrap w:val="0"/>
            <w:vAlign w:val="center"/>
          </w:tcPr>
          <w:p>
            <w:pPr>
              <w:spacing w:line="300" w:lineRule="exact"/>
              <w:jc w:val="left"/>
              <w:outlineLvl w:val="0"/>
              <w:rPr>
                <w:rFonts w:hint="eastAsia" w:ascii="仿宋" w:hAnsi="仿宋" w:eastAsia="仿宋" w:cs="仿宋"/>
                <w:b/>
                <w:bCs/>
                <w:szCs w:val="21"/>
              </w:rPr>
            </w:pPr>
          </w:p>
        </w:tc>
        <w:tc>
          <w:tcPr>
            <w:tcW w:w="2709" w:type="dxa"/>
            <w:vMerge w:val="continue"/>
            <w:noWrap w:val="0"/>
            <w:vAlign w:val="center"/>
          </w:tcPr>
          <w:p>
            <w:pPr>
              <w:spacing w:line="300" w:lineRule="exact"/>
              <w:jc w:val="left"/>
              <w:outlineLvl w:val="0"/>
              <w:rPr>
                <w:rFonts w:hint="eastAsia" w:ascii="仿宋" w:hAnsi="仿宋" w:eastAsia="仿宋" w:cs="仿宋"/>
                <w:b/>
                <w:bCs/>
                <w:szCs w:val="21"/>
              </w:rPr>
            </w:pPr>
          </w:p>
        </w:tc>
        <w:tc>
          <w:tcPr>
            <w:tcW w:w="1284" w:type="dxa"/>
            <w:vMerge w:val="continue"/>
            <w:noWrap w:val="0"/>
            <w:vAlign w:val="center"/>
          </w:tcPr>
          <w:p>
            <w:pPr>
              <w:spacing w:line="300" w:lineRule="exact"/>
              <w:jc w:val="left"/>
              <w:outlineLvl w:val="0"/>
              <w:rPr>
                <w:rFonts w:hint="eastAsia" w:ascii="仿宋" w:hAnsi="仿宋" w:eastAsia="仿宋" w:cs="仿宋"/>
                <w:b/>
                <w:bCs/>
                <w:szCs w:val="21"/>
              </w:rPr>
            </w:pPr>
          </w:p>
        </w:tc>
        <w:tc>
          <w:tcPr>
            <w:tcW w:w="912" w:type="dxa"/>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优</w:t>
            </w:r>
          </w:p>
        </w:tc>
        <w:tc>
          <w:tcPr>
            <w:tcW w:w="864" w:type="dxa"/>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良</w:t>
            </w:r>
          </w:p>
        </w:tc>
        <w:tc>
          <w:tcPr>
            <w:tcW w:w="900" w:type="dxa"/>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中</w:t>
            </w:r>
          </w:p>
        </w:tc>
        <w:tc>
          <w:tcPr>
            <w:tcW w:w="890" w:type="dxa"/>
            <w:noWrap w:val="0"/>
            <w:vAlign w:val="center"/>
          </w:tcPr>
          <w:p>
            <w:pPr>
              <w:spacing w:line="300" w:lineRule="exact"/>
              <w:jc w:val="center"/>
              <w:rPr>
                <w:rFonts w:hint="eastAsia" w:ascii="仿宋" w:hAnsi="仿宋" w:eastAsia="仿宋" w:cs="仿宋"/>
                <w:b/>
                <w:bCs/>
                <w:szCs w:val="21"/>
              </w:rPr>
            </w:pPr>
            <w:r>
              <w:rPr>
                <w:rFonts w:hint="eastAsia" w:ascii="仿宋" w:hAnsi="仿宋" w:eastAsia="仿宋" w:cs="仿宋"/>
                <w:b/>
                <w:bCs/>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b/>
                <w:bCs/>
                <w:szCs w:val="21"/>
              </w:rPr>
              <w:t>水利水电项目建设与管理</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水利水电项目的建设与维护管理。</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按期完成水利水电项目建设和维修管护任务，对社会稳定和经济发展起到积极作用。</w:t>
            </w:r>
          </w:p>
        </w:tc>
        <w:tc>
          <w:tcPr>
            <w:tcW w:w="1284" w:type="dxa"/>
            <w:noWrap w:val="0"/>
            <w:vAlign w:val="center"/>
          </w:tcPr>
          <w:p>
            <w:pPr>
              <w:spacing w:line="300" w:lineRule="exact"/>
              <w:jc w:val="left"/>
              <w:rPr>
                <w:rFonts w:hint="eastAsia" w:ascii="仿宋" w:hAnsi="仿宋" w:eastAsia="仿宋" w:cs="仿宋"/>
                <w:szCs w:val="21"/>
              </w:rPr>
            </w:pPr>
          </w:p>
        </w:tc>
        <w:tc>
          <w:tcPr>
            <w:tcW w:w="912" w:type="dxa"/>
            <w:noWrap w:val="0"/>
            <w:vAlign w:val="center"/>
          </w:tcPr>
          <w:p>
            <w:pPr>
              <w:spacing w:line="300" w:lineRule="exact"/>
              <w:jc w:val="center"/>
              <w:rPr>
                <w:rFonts w:hint="eastAsia" w:ascii="仿宋" w:hAnsi="仿宋" w:eastAsia="仿宋" w:cs="仿宋"/>
                <w:szCs w:val="21"/>
              </w:rPr>
            </w:pPr>
          </w:p>
        </w:tc>
        <w:tc>
          <w:tcPr>
            <w:tcW w:w="864" w:type="dxa"/>
            <w:noWrap w:val="0"/>
            <w:vAlign w:val="center"/>
          </w:tcPr>
          <w:p>
            <w:pPr>
              <w:spacing w:line="300" w:lineRule="exact"/>
              <w:jc w:val="center"/>
              <w:rPr>
                <w:rFonts w:hint="eastAsia" w:ascii="仿宋" w:hAnsi="仿宋" w:eastAsia="仿宋" w:cs="仿宋"/>
                <w:szCs w:val="21"/>
              </w:rPr>
            </w:pPr>
          </w:p>
        </w:tc>
        <w:tc>
          <w:tcPr>
            <w:tcW w:w="900" w:type="dxa"/>
            <w:noWrap w:val="0"/>
            <w:vAlign w:val="center"/>
          </w:tcPr>
          <w:p>
            <w:pPr>
              <w:spacing w:line="300" w:lineRule="exact"/>
              <w:jc w:val="center"/>
              <w:rPr>
                <w:rFonts w:hint="eastAsia" w:ascii="仿宋" w:hAnsi="仿宋" w:eastAsia="仿宋" w:cs="仿宋"/>
                <w:szCs w:val="21"/>
              </w:rPr>
            </w:pPr>
          </w:p>
        </w:tc>
        <w:tc>
          <w:tcPr>
            <w:tcW w:w="890" w:type="dxa"/>
            <w:noWrap w:val="0"/>
            <w:vAlign w:val="center"/>
          </w:tcPr>
          <w:p>
            <w:pPr>
              <w:spacing w:line="300" w:lineRule="exact"/>
              <w:jc w:val="center"/>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水利工程建设</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组织实施水利工程项目建设。</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按期保质保量完成水利项目建设任务。</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项目完工率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70-84%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vMerge w:val="restart"/>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水利工程运行与维护</w:t>
            </w:r>
          </w:p>
        </w:tc>
        <w:tc>
          <w:tcPr>
            <w:tcW w:w="1152" w:type="dxa"/>
            <w:vMerge w:val="restart"/>
            <w:noWrap w:val="0"/>
            <w:vAlign w:val="center"/>
          </w:tcPr>
          <w:p>
            <w:pPr>
              <w:spacing w:line="300" w:lineRule="exact"/>
              <w:jc w:val="left"/>
              <w:rPr>
                <w:rFonts w:hint="eastAsia" w:ascii="仿宋" w:hAnsi="仿宋" w:eastAsia="仿宋" w:cs="仿宋"/>
                <w:szCs w:val="21"/>
              </w:rPr>
            </w:pPr>
          </w:p>
        </w:tc>
        <w:tc>
          <w:tcPr>
            <w:tcW w:w="3519" w:type="dxa"/>
            <w:vMerge w:val="restart"/>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编制全县水利工程运行与维护计划，指导河道堤防、水库、水闸、排灌泵站、水文等水利工程运行管理和加强对全县水利行业的安全生产监督、检查。对水利工程进行维修养护，确保工程安全运行。</w:t>
            </w:r>
          </w:p>
        </w:tc>
        <w:tc>
          <w:tcPr>
            <w:tcW w:w="2709" w:type="dxa"/>
            <w:vMerge w:val="restart"/>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年度维修养护工程质量全部合格，工程正常运行。</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工程运行故障率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11-20%</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21-30%</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vMerge w:val="continue"/>
            <w:noWrap w:val="0"/>
            <w:vAlign w:val="center"/>
          </w:tcPr>
          <w:p>
            <w:pPr>
              <w:spacing w:line="300" w:lineRule="exact"/>
              <w:jc w:val="left"/>
              <w:rPr>
                <w:rFonts w:hint="eastAsia" w:ascii="仿宋" w:hAnsi="仿宋" w:eastAsia="仿宋" w:cs="仿宋"/>
                <w:szCs w:val="21"/>
              </w:rPr>
            </w:pPr>
          </w:p>
        </w:tc>
        <w:tc>
          <w:tcPr>
            <w:tcW w:w="1152" w:type="dxa"/>
            <w:vMerge w:val="continue"/>
            <w:noWrap w:val="0"/>
            <w:vAlign w:val="center"/>
          </w:tcPr>
          <w:p>
            <w:pPr>
              <w:spacing w:line="300" w:lineRule="exact"/>
              <w:jc w:val="left"/>
              <w:rPr>
                <w:rFonts w:hint="eastAsia" w:ascii="仿宋" w:hAnsi="仿宋" w:eastAsia="仿宋" w:cs="仿宋"/>
                <w:szCs w:val="21"/>
              </w:rPr>
            </w:pPr>
          </w:p>
        </w:tc>
        <w:tc>
          <w:tcPr>
            <w:tcW w:w="3519" w:type="dxa"/>
            <w:vMerge w:val="continue"/>
            <w:noWrap w:val="0"/>
            <w:vAlign w:val="center"/>
          </w:tcPr>
          <w:p>
            <w:pPr>
              <w:spacing w:line="300" w:lineRule="exact"/>
              <w:jc w:val="left"/>
              <w:rPr>
                <w:rFonts w:hint="eastAsia" w:ascii="仿宋" w:hAnsi="仿宋" w:eastAsia="仿宋" w:cs="仿宋"/>
                <w:szCs w:val="21"/>
              </w:rPr>
            </w:pPr>
          </w:p>
        </w:tc>
        <w:tc>
          <w:tcPr>
            <w:tcW w:w="2709" w:type="dxa"/>
            <w:vMerge w:val="continue"/>
            <w:noWrap w:val="0"/>
            <w:vAlign w:val="center"/>
          </w:tcPr>
          <w:p>
            <w:pPr>
              <w:spacing w:line="300" w:lineRule="exact"/>
              <w:jc w:val="left"/>
              <w:rPr>
                <w:rFonts w:hint="eastAsia" w:ascii="仿宋" w:hAnsi="仿宋" w:eastAsia="仿宋" w:cs="仿宋"/>
                <w:szCs w:val="21"/>
              </w:rPr>
            </w:pP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工程质量验收合格率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80-94%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60-79%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农田水利建设</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建设小型农田水利设施，实施节水灌溉、灌区续建配套与节水改造等，推广综合节水技术，农业水价综合改革，开展乡镇水利站建设。</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提高农业用水效率、改善农业生产条件。</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项目完工率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70-79%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保障农村饮水安全</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在全县范围内通过实施农村饮水安全项目，解决农村居民饮水不安全问题。</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保障农村供水安全。</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任务完成率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70-79%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水库移民安置及后期管理</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落实水库移民政策，扶持移民发展生产，保持移民稳定。</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增加移民收入，改善移民生产生活条件，促进移民稳定。</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移民政策落实率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100%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85-99%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75-84%</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农村水电建设与管理</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开展水能资源调查评价、水能资源开发利用规划编制。农村水电建设、质量和安全监督管理、绿色小水电建设。</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充分利用水能资源，提供清洁可再生能源，促进节能减排，保护生态环境，服务“三农”。</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项目完成率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70-84%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b/>
                <w:bCs/>
                <w:szCs w:val="21"/>
              </w:rPr>
              <w:t>水资源保护和生态建设</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组织实施全县水资源管理和水土保持相关工作。</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促进水资源可持续发展，保护生态环境。</w:t>
            </w:r>
          </w:p>
        </w:tc>
        <w:tc>
          <w:tcPr>
            <w:tcW w:w="1284" w:type="dxa"/>
            <w:noWrap w:val="0"/>
            <w:vAlign w:val="center"/>
          </w:tcPr>
          <w:p>
            <w:pPr>
              <w:spacing w:line="300" w:lineRule="exact"/>
              <w:jc w:val="left"/>
              <w:rPr>
                <w:rFonts w:hint="eastAsia" w:ascii="仿宋" w:hAnsi="仿宋" w:eastAsia="仿宋" w:cs="仿宋"/>
                <w:szCs w:val="21"/>
              </w:rPr>
            </w:pPr>
          </w:p>
        </w:tc>
        <w:tc>
          <w:tcPr>
            <w:tcW w:w="912" w:type="dxa"/>
            <w:noWrap w:val="0"/>
            <w:vAlign w:val="center"/>
          </w:tcPr>
          <w:p>
            <w:pPr>
              <w:spacing w:line="300" w:lineRule="exact"/>
              <w:jc w:val="center"/>
              <w:rPr>
                <w:rFonts w:hint="eastAsia" w:ascii="仿宋" w:hAnsi="仿宋" w:eastAsia="仿宋" w:cs="仿宋"/>
                <w:szCs w:val="21"/>
              </w:rPr>
            </w:pPr>
          </w:p>
        </w:tc>
        <w:tc>
          <w:tcPr>
            <w:tcW w:w="864" w:type="dxa"/>
            <w:noWrap w:val="0"/>
            <w:vAlign w:val="center"/>
          </w:tcPr>
          <w:p>
            <w:pPr>
              <w:spacing w:line="300" w:lineRule="exact"/>
              <w:jc w:val="center"/>
              <w:rPr>
                <w:rFonts w:hint="eastAsia" w:ascii="仿宋" w:hAnsi="仿宋" w:eastAsia="仿宋" w:cs="仿宋"/>
                <w:szCs w:val="21"/>
              </w:rPr>
            </w:pPr>
          </w:p>
        </w:tc>
        <w:tc>
          <w:tcPr>
            <w:tcW w:w="900" w:type="dxa"/>
            <w:noWrap w:val="0"/>
            <w:vAlign w:val="center"/>
          </w:tcPr>
          <w:p>
            <w:pPr>
              <w:spacing w:line="300" w:lineRule="exact"/>
              <w:jc w:val="center"/>
              <w:rPr>
                <w:rFonts w:hint="eastAsia" w:ascii="仿宋" w:hAnsi="仿宋" w:eastAsia="仿宋" w:cs="仿宋"/>
                <w:szCs w:val="21"/>
              </w:rPr>
            </w:pPr>
          </w:p>
        </w:tc>
        <w:tc>
          <w:tcPr>
            <w:tcW w:w="890" w:type="dxa"/>
            <w:noWrap w:val="0"/>
            <w:vAlign w:val="center"/>
          </w:tcPr>
          <w:p>
            <w:pPr>
              <w:spacing w:line="300" w:lineRule="exact"/>
              <w:jc w:val="center"/>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水资源管理</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统一管理全县水资源，组织实施全县水资源节约、保护、配置、监督管理等工作。全面落实最严格水资源管理制度。协调实施跨流域调水，制定调水计划，组织做好输水管理工作。</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促进水资源可持续发展。</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年度任务完成率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85-94%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60-84%</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水土保持</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组织全县水土保持工作。研究制定水土保持规划，承担水土流失综合防治工作；依法开展水土保持监督管理工作，组织全县水土流失监测、预报并公告；组织开展水土保持宣传教育工作。</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保护和合理利用水土资源，改善生态环境，维护生态安全。</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水土流失治理面积率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65-69%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50-64%</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b/>
                <w:bCs/>
                <w:szCs w:val="21"/>
              </w:rPr>
            </w:pPr>
            <w:r>
              <w:rPr>
                <w:rFonts w:hint="eastAsia" w:ascii="仿宋" w:hAnsi="仿宋" w:eastAsia="仿宋" w:cs="仿宋"/>
                <w:b/>
                <w:bCs/>
                <w:szCs w:val="21"/>
              </w:rPr>
              <w:t>水利科技支撑和公共服务</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组织指导全县水利事业建设的科技创新和技术示范推广，为水利事业科学发展提供公共支撑。</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研制并示范推广水利工程和管理技术，提高水利事业管理水平。</w:t>
            </w:r>
          </w:p>
        </w:tc>
        <w:tc>
          <w:tcPr>
            <w:tcW w:w="1284" w:type="dxa"/>
            <w:noWrap w:val="0"/>
            <w:vAlign w:val="center"/>
          </w:tcPr>
          <w:p>
            <w:pPr>
              <w:spacing w:line="300" w:lineRule="exact"/>
              <w:jc w:val="left"/>
              <w:rPr>
                <w:rFonts w:hint="eastAsia" w:ascii="仿宋" w:hAnsi="仿宋" w:eastAsia="仿宋" w:cs="仿宋"/>
                <w:szCs w:val="21"/>
              </w:rPr>
            </w:pPr>
          </w:p>
        </w:tc>
        <w:tc>
          <w:tcPr>
            <w:tcW w:w="912" w:type="dxa"/>
            <w:noWrap w:val="0"/>
            <w:vAlign w:val="center"/>
          </w:tcPr>
          <w:p>
            <w:pPr>
              <w:spacing w:line="300" w:lineRule="exact"/>
              <w:jc w:val="center"/>
              <w:rPr>
                <w:rFonts w:hint="eastAsia" w:ascii="仿宋" w:hAnsi="仿宋" w:eastAsia="仿宋" w:cs="仿宋"/>
                <w:szCs w:val="21"/>
              </w:rPr>
            </w:pPr>
          </w:p>
        </w:tc>
        <w:tc>
          <w:tcPr>
            <w:tcW w:w="864" w:type="dxa"/>
            <w:noWrap w:val="0"/>
            <w:vAlign w:val="center"/>
          </w:tcPr>
          <w:p>
            <w:pPr>
              <w:spacing w:line="300" w:lineRule="exact"/>
              <w:jc w:val="center"/>
              <w:rPr>
                <w:rFonts w:hint="eastAsia" w:ascii="仿宋" w:hAnsi="仿宋" w:eastAsia="仿宋" w:cs="仿宋"/>
                <w:szCs w:val="21"/>
              </w:rPr>
            </w:pPr>
          </w:p>
        </w:tc>
        <w:tc>
          <w:tcPr>
            <w:tcW w:w="900" w:type="dxa"/>
            <w:noWrap w:val="0"/>
            <w:vAlign w:val="center"/>
          </w:tcPr>
          <w:p>
            <w:pPr>
              <w:spacing w:line="300" w:lineRule="exact"/>
              <w:jc w:val="center"/>
              <w:rPr>
                <w:rFonts w:hint="eastAsia" w:ascii="仿宋" w:hAnsi="仿宋" w:eastAsia="仿宋" w:cs="仿宋"/>
                <w:szCs w:val="21"/>
              </w:rPr>
            </w:pPr>
          </w:p>
        </w:tc>
        <w:tc>
          <w:tcPr>
            <w:tcW w:w="890" w:type="dxa"/>
            <w:noWrap w:val="0"/>
            <w:vAlign w:val="center"/>
          </w:tcPr>
          <w:p>
            <w:pPr>
              <w:spacing w:line="300" w:lineRule="exact"/>
              <w:jc w:val="center"/>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水文测报</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地表、地下水量水质监测，墒情监测，水文资料整编，水文设施运行、维护及更新，委托观测，水文情报、预报，水文信息系统运行。</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为防汛、抗旱、减灾、水资源保护管理、水利工程建设准确、及时提供水文资料。</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水情报汛准确率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65-69%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50-64%</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防汛抗旱</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负责全县防汛抗旱组织管理、应急调度，指导水利行业信息化建设，建设应急度汛、抗旱应急、海堤、山洪灾害防治项目，支持基层防汛抗旱组织建设，储备管理防汛抗旱物资，建设水利信息化基础设施，提高全县抗御水旱灾害能力。</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发挥防汛抗旱减灾体系作。用，最大限度地减少水旱灾害造成的人员伤亡和财产损失。</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工程完成率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≥90％</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75-89%</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60-74%</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水利科技创新及成果转化、示范推广</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水利科技创新、成果引进、成果研究及转化，推广应用。</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提升成果应用的效果和效率</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成果转化率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70-84%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b/>
                <w:bCs/>
                <w:szCs w:val="21"/>
              </w:rPr>
              <w:t>水利政务管理</w:t>
            </w:r>
          </w:p>
        </w:tc>
        <w:tc>
          <w:tcPr>
            <w:tcW w:w="1152" w:type="dxa"/>
            <w:noWrap w:val="0"/>
            <w:vAlign w:val="center"/>
          </w:tcPr>
          <w:p>
            <w:pPr>
              <w:spacing w:line="30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3158.70</w:t>
            </w: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依法依规履行机关日常管理职责。</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依法依规履行机关日常管理职责，确保水利工作正常运行。</w:t>
            </w:r>
          </w:p>
        </w:tc>
        <w:tc>
          <w:tcPr>
            <w:tcW w:w="1284" w:type="dxa"/>
            <w:noWrap w:val="0"/>
            <w:vAlign w:val="center"/>
          </w:tcPr>
          <w:p>
            <w:pPr>
              <w:spacing w:line="300" w:lineRule="exact"/>
              <w:jc w:val="left"/>
              <w:rPr>
                <w:rFonts w:hint="eastAsia" w:ascii="仿宋" w:hAnsi="仿宋" w:eastAsia="仿宋" w:cs="仿宋"/>
                <w:szCs w:val="21"/>
              </w:rPr>
            </w:pPr>
          </w:p>
        </w:tc>
        <w:tc>
          <w:tcPr>
            <w:tcW w:w="912" w:type="dxa"/>
            <w:noWrap w:val="0"/>
            <w:vAlign w:val="center"/>
          </w:tcPr>
          <w:p>
            <w:pPr>
              <w:spacing w:line="300" w:lineRule="exact"/>
              <w:jc w:val="center"/>
              <w:rPr>
                <w:rFonts w:hint="eastAsia" w:ascii="仿宋" w:hAnsi="仿宋" w:eastAsia="仿宋" w:cs="仿宋"/>
                <w:szCs w:val="21"/>
              </w:rPr>
            </w:pPr>
          </w:p>
        </w:tc>
        <w:tc>
          <w:tcPr>
            <w:tcW w:w="864" w:type="dxa"/>
            <w:noWrap w:val="0"/>
            <w:vAlign w:val="center"/>
          </w:tcPr>
          <w:p>
            <w:pPr>
              <w:spacing w:line="300" w:lineRule="exact"/>
              <w:jc w:val="center"/>
              <w:rPr>
                <w:rFonts w:hint="eastAsia" w:ascii="仿宋" w:hAnsi="仿宋" w:eastAsia="仿宋" w:cs="仿宋"/>
                <w:szCs w:val="21"/>
              </w:rPr>
            </w:pPr>
          </w:p>
        </w:tc>
        <w:tc>
          <w:tcPr>
            <w:tcW w:w="900" w:type="dxa"/>
            <w:noWrap w:val="0"/>
            <w:vAlign w:val="center"/>
          </w:tcPr>
          <w:p>
            <w:pPr>
              <w:spacing w:line="300" w:lineRule="exact"/>
              <w:jc w:val="center"/>
              <w:rPr>
                <w:rFonts w:hint="eastAsia" w:ascii="仿宋" w:hAnsi="仿宋" w:eastAsia="仿宋" w:cs="仿宋"/>
                <w:szCs w:val="21"/>
              </w:rPr>
            </w:pPr>
          </w:p>
        </w:tc>
        <w:tc>
          <w:tcPr>
            <w:tcW w:w="890" w:type="dxa"/>
            <w:noWrap w:val="0"/>
            <w:vAlign w:val="center"/>
          </w:tcPr>
          <w:p>
            <w:pPr>
              <w:spacing w:line="300" w:lineRule="exact"/>
              <w:jc w:val="center"/>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综合业务管理</w:t>
            </w:r>
          </w:p>
        </w:tc>
        <w:tc>
          <w:tcPr>
            <w:tcW w:w="1152" w:type="dxa"/>
            <w:noWrap w:val="0"/>
            <w:vAlign w:val="center"/>
          </w:tcPr>
          <w:p>
            <w:pPr>
              <w:spacing w:line="300" w:lineRule="exact"/>
              <w:jc w:val="left"/>
              <w:rPr>
                <w:rFonts w:hint="eastAsia" w:ascii="仿宋" w:hAnsi="仿宋" w:eastAsia="仿宋" w:cs="仿宋"/>
                <w:szCs w:val="21"/>
              </w:rPr>
            </w:pP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协调推动、普查统计、督促指导、对外合作、行政审批、业务监管、水利立法、执法、处理水事纠纷，监督检查、人事管理、表彰奖励及其他依法行政管理活动。县委、政府交办的其他事项等行政管理事项。</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依法依规完成工作任务，推进科学决策</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工作任务完成率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70-84%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60-69%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1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　　综合事务管理</w:t>
            </w:r>
          </w:p>
        </w:tc>
        <w:tc>
          <w:tcPr>
            <w:tcW w:w="1152" w:type="dxa"/>
            <w:noWrap w:val="0"/>
            <w:vAlign w:val="center"/>
          </w:tcPr>
          <w:p>
            <w:pPr>
              <w:spacing w:line="30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3158.70</w:t>
            </w:r>
          </w:p>
        </w:tc>
        <w:tc>
          <w:tcPr>
            <w:tcW w:w="351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加强机关事务性管理，开展机关自身能力建设。</w:t>
            </w:r>
          </w:p>
        </w:tc>
        <w:tc>
          <w:tcPr>
            <w:tcW w:w="2709"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确保机关工作正常运行</w:t>
            </w:r>
          </w:p>
        </w:tc>
        <w:tc>
          <w:tcPr>
            <w:tcW w:w="1284" w:type="dxa"/>
            <w:noWrap w:val="0"/>
            <w:vAlign w:val="center"/>
          </w:tcPr>
          <w:p>
            <w:pPr>
              <w:spacing w:line="300" w:lineRule="exact"/>
              <w:jc w:val="left"/>
              <w:rPr>
                <w:rFonts w:hint="eastAsia" w:ascii="仿宋" w:hAnsi="仿宋" w:eastAsia="仿宋" w:cs="仿宋"/>
                <w:szCs w:val="21"/>
              </w:rPr>
            </w:pPr>
            <w:r>
              <w:rPr>
                <w:rFonts w:hint="eastAsia" w:ascii="仿宋" w:hAnsi="仿宋" w:eastAsia="仿宋" w:cs="仿宋"/>
                <w:szCs w:val="21"/>
              </w:rPr>
              <w:t>工作任务完成率</w:t>
            </w:r>
          </w:p>
        </w:tc>
        <w:tc>
          <w:tcPr>
            <w:tcW w:w="912"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≥95％</w:t>
            </w:r>
          </w:p>
        </w:tc>
        <w:tc>
          <w:tcPr>
            <w:tcW w:w="864"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90-94%</w:t>
            </w:r>
          </w:p>
        </w:tc>
        <w:tc>
          <w:tcPr>
            <w:tcW w:w="9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85-89%</w:t>
            </w:r>
          </w:p>
        </w:tc>
        <w:tc>
          <w:tcPr>
            <w:tcW w:w="89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550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大厂回族自治县水务局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550</w:t>
            </w:r>
          </w:p>
        </w:tc>
        <w:tc>
          <w:tcPr>
            <w:tcW w:w="932" w:type="dxa"/>
            <w:shd w:val="clear" w:color="auto" w:fill="auto"/>
            <w:vAlign w:val="center"/>
          </w:tcPr>
          <w:p>
            <w:pPr>
              <w:spacing w:line="584" w:lineRule="exact"/>
              <w:jc w:val="center"/>
              <w:rPr>
                <w:rFonts w:ascii="Times New Roman" w:hAnsi="Times New Roman" w:eastAsia="仿宋_GB2312" w:cs="Times New Roman"/>
                <w:b/>
              </w:rPr>
            </w:pPr>
          </w:p>
        </w:tc>
        <w:tc>
          <w:tcPr>
            <w:tcW w:w="1372" w:type="dxa"/>
            <w:shd w:val="clear" w:color="auto" w:fill="auto"/>
            <w:vAlign w:val="center"/>
          </w:tcPr>
          <w:p>
            <w:pPr>
              <w:spacing w:line="584" w:lineRule="exact"/>
              <w:jc w:val="center"/>
              <w:rPr>
                <w:rFonts w:ascii="Times New Roman" w:hAnsi="Times New Roman" w:eastAsia="仿宋_GB2312" w:cs="Times New Roman"/>
                <w:b/>
              </w:rPr>
            </w:pPr>
          </w:p>
        </w:tc>
        <w:tc>
          <w:tcPr>
            <w:tcW w:w="72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w:t>
            </w:r>
          </w:p>
        </w:tc>
        <w:tc>
          <w:tcPr>
            <w:tcW w:w="74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w:t>
            </w:r>
          </w:p>
        </w:tc>
        <w:tc>
          <w:tcPr>
            <w:tcW w:w="95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550</w:t>
            </w: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550</w:t>
            </w: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550</w:t>
            </w: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550</w:t>
            </w:r>
          </w:p>
        </w:tc>
        <w:tc>
          <w:tcPr>
            <w:tcW w:w="790" w:type="dxa"/>
            <w:shd w:val="clear" w:color="auto" w:fill="auto"/>
            <w:vAlign w:val="center"/>
          </w:tcPr>
          <w:p>
            <w:pPr>
              <w:spacing w:line="584" w:lineRule="exact"/>
              <w:jc w:val="center"/>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val="0"/>
                <w:bCs/>
              </w:rPr>
            </w:pPr>
            <w:r>
              <w:rPr>
                <w:rFonts w:hint="eastAsia" w:ascii="仿宋" w:hAnsi="仿宋" w:eastAsia="仿宋" w:cs="仿宋"/>
                <w:b w:val="0"/>
                <w:bCs/>
              </w:rPr>
              <w:t>尹家沟治理工程</w:t>
            </w:r>
          </w:p>
        </w:tc>
        <w:tc>
          <w:tcPr>
            <w:tcW w:w="1057"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400</w:t>
            </w:r>
          </w:p>
        </w:tc>
        <w:tc>
          <w:tcPr>
            <w:tcW w:w="932" w:type="dxa"/>
            <w:shd w:val="clear" w:color="auto" w:fill="auto"/>
            <w:vAlign w:val="center"/>
          </w:tcPr>
          <w:p>
            <w:pPr>
              <w:spacing w:line="584" w:lineRule="exact"/>
              <w:jc w:val="center"/>
              <w:rPr>
                <w:rFonts w:hint="eastAsia" w:ascii="仿宋" w:hAnsi="仿宋" w:eastAsia="仿宋" w:cs="仿宋"/>
                <w:b w:val="0"/>
                <w:bCs/>
              </w:rPr>
            </w:pPr>
          </w:p>
        </w:tc>
        <w:tc>
          <w:tcPr>
            <w:tcW w:w="1372" w:type="dxa"/>
            <w:shd w:val="clear" w:color="auto" w:fill="auto"/>
            <w:vAlign w:val="center"/>
          </w:tcPr>
          <w:p>
            <w:pPr>
              <w:spacing w:line="584" w:lineRule="exact"/>
              <w:jc w:val="center"/>
              <w:rPr>
                <w:rFonts w:hint="eastAsia" w:ascii="仿宋" w:hAnsi="仿宋" w:eastAsia="仿宋" w:cs="仿宋"/>
                <w:b w:val="0"/>
                <w:bCs/>
              </w:rPr>
            </w:pPr>
          </w:p>
        </w:tc>
        <w:tc>
          <w:tcPr>
            <w:tcW w:w="72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74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95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400</w:t>
            </w:r>
          </w:p>
        </w:tc>
        <w:tc>
          <w:tcPr>
            <w:tcW w:w="956" w:type="dxa"/>
            <w:shd w:val="clear" w:color="auto" w:fill="auto"/>
            <w:vAlign w:val="center"/>
          </w:tcPr>
          <w:p>
            <w:pPr>
              <w:spacing w:line="584" w:lineRule="exact"/>
              <w:jc w:val="center"/>
              <w:rPr>
                <w:rFonts w:hint="eastAsia" w:ascii="仿宋" w:hAnsi="仿宋" w:eastAsia="仿宋" w:cs="仿宋"/>
                <w:b w:val="0"/>
                <w:bCs/>
              </w:rPr>
            </w:pPr>
            <w:r>
              <w:rPr>
                <w:rFonts w:hint="eastAsia" w:ascii="仿宋" w:hAnsi="仿宋" w:eastAsia="仿宋" w:cs="仿宋"/>
                <w:b w:val="0"/>
                <w:bCs/>
                <w:lang w:val="en-US" w:eastAsia="zh-CN"/>
              </w:rPr>
              <w:t>400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400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400</w:t>
            </w:r>
          </w:p>
        </w:tc>
        <w:tc>
          <w:tcPr>
            <w:tcW w:w="790" w:type="dxa"/>
            <w:shd w:val="clear" w:color="auto" w:fill="auto"/>
            <w:vAlign w:val="center"/>
          </w:tcPr>
          <w:p>
            <w:pPr>
              <w:spacing w:line="584" w:lineRule="exact"/>
              <w:jc w:val="center"/>
              <w:rPr>
                <w:rFonts w:hint="eastAsia" w:ascii="仿宋" w:hAnsi="仿宋" w:eastAsia="仿宋" w:cs="仿宋"/>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val="0"/>
                <w:bCs/>
                <w:lang w:eastAsia="zh-CN"/>
              </w:rPr>
            </w:pPr>
            <w:r>
              <w:rPr>
                <w:rFonts w:hint="eastAsia" w:ascii="仿宋" w:hAnsi="仿宋" w:eastAsia="仿宋" w:cs="仿宋"/>
                <w:b w:val="0"/>
                <w:bCs/>
              </w:rPr>
              <w:t>潘各庄桥重建工程</w:t>
            </w:r>
          </w:p>
        </w:tc>
        <w:tc>
          <w:tcPr>
            <w:tcW w:w="1057"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50</w:t>
            </w:r>
          </w:p>
        </w:tc>
        <w:tc>
          <w:tcPr>
            <w:tcW w:w="932" w:type="dxa"/>
            <w:shd w:val="clear" w:color="auto" w:fill="auto"/>
            <w:vAlign w:val="center"/>
          </w:tcPr>
          <w:p>
            <w:pPr>
              <w:spacing w:line="584" w:lineRule="exact"/>
              <w:jc w:val="center"/>
              <w:rPr>
                <w:rFonts w:hint="eastAsia" w:ascii="仿宋" w:hAnsi="仿宋" w:eastAsia="仿宋" w:cs="仿宋"/>
                <w:b w:val="0"/>
                <w:bCs/>
              </w:rPr>
            </w:pPr>
          </w:p>
        </w:tc>
        <w:tc>
          <w:tcPr>
            <w:tcW w:w="1372" w:type="dxa"/>
            <w:shd w:val="clear" w:color="auto" w:fill="auto"/>
            <w:vAlign w:val="center"/>
          </w:tcPr>
          <w:p>
            <w:pPr>
              <w:spacing w:line="584" w:lineRule="exact"/>
              <w:jc w:val="center"/>
              <w:rPr>
                <w:rFonts w:hint="eastAsia" w:ascii="仿宋" w:hAnsi="仿宋" w:eastAsia="仿宋" w:cs="仿宋"/>
                <w:b w:val="0"/>
                <w:bCs/>
              </w:rPr>
            </w:pPr>
          </w:p>
        </w:tc>
        <w:tc>
          <w:tcPr>
            <w:tcW w:w="72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74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95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50</w:t>
            </w:r>
          </w:p>
        </w:tc>
        <w:tc>
          <w:tcPr>
            <w:tcW w:w="956" w:type="dxa"/>
            <w:shd w:val="clear" w:color="auto" w:fill="auto"/>
            <w:vAlign w:val="center"/>
          </w:tcPr>
          <w:p>
            <w:pPr>
              <w:spacing w:line="584" w:lineRule="exact"/>
              <w:jc w:val="center"/>
              <w:rPr>
                <w:rFonts w:hint="eastAsia" w:ascii="仿宋" w:hAnsi="仿宋" w:eastAsia="仿宋" w:cs="仿宋"/>
                <w:b w:val="0"/>
                <w:bCs/>
              </w:rPr>
            </w:pPr>
            <w:r>
              <w:rPr>
                <w:rFonts w:hint="eastAsia" w:ascii="仿宋" w:hAnsi="仿宋" w:eastAsia="仿宋" w:cs="仿宋"/>
                <w:b w:val="0"/>
                <w:bCs/>
                <w:lang w:val="en-US" w:eastAsia="zh-CN"/>
              </w:rPr>
              <w:t>50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50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50</w:t>
            </w:r>
          </w:p>
        </w:tc>
        <w:tc>
          <w:tcPr>
            <w:tcW w:w="790" w:type="dxa"/>
            <w:shd w:val="clear" w:color="auto" w:fill="auto"/>
            <w:vAlign w:val="center"/>
          </w:tcPr>
          <w:p>
            <w:pPr>
              <w:spacing w:line="584" w:lineRule="exact"/>
              <w:jc w:val="center"/>
              <w:rPr>
                <w:rFonts w:hint="eastAsia" w:ascii="仿宋" w:hAnsi="仿宋" w:eastAsia="仿宋" w:cs="仿宋"/>
                <w:b w:val="0"/>
                <w:bCs/>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val="0"/>
                <w:bCs/>
              </w:rPr>
            </w:pPr>
            <w:r>
              <w:rPr>
                <w:rFonts w:hint="eastAsia" w:ascii="仿宋" w:hAnsi="仿宋" w:eastAsia="仿宋" w:cs="仿宋"/>
                <w:b w:val="0"/>
                <w:bCs/>
              </w:rPr>
              <w:t>水面及河底垃圾清理</w:t>
            </w:r>
          </w:p>
        </w:tc>
        <w:tc>
          <w:tcPr>
            <w:tcW w:w="1057"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100</w:t>
            </w:r>
          </w:p>
        </w:tc>
        <w:tc>
          <w:tcPr>
            <w:tcW w:w="932" w:type="dxa"/>
            <w:shd w:val="clear" w:color="auto" w:fill="auto"/>
            <w:vAlign w:val="center"/>
          </w:tcPr>
          <w:p>
            <w:pPr>
              <w:spacing w:line="584" w:lineRule="exact"/>
              <w:jc w:val="center"/>
              <w:rPr>
                <w:rFonts w:hint="eastAsia" w:ascii="仿宋" w:hAnsi="仿宋" w:eastAsia="仿宋" w:cs="仿宋"/>
                <w:b w:val="0"/>
                <w:bCs/>
              </w:rPr>
            </w:pPr>
          </w:p>
        </w:tc>
        <w:tc>
          <w:tcPr>
            <w:tcW w:w="1372" w:type="dxa"/>
            <w:shd w:val="clear" w:color="auto" w:fill="auto"/>
            <w:vAlign w:val="center"/>
          </w:tcPr>
          <w:p>
            <w:pPr>
              <w:spacing w:line="584" w:lineRule="exact"/>
              <w:jc w:val="center"/>
              <w:rPr>
                <w:rFonts w:hint="eastAsia" w:ascii="仿宋" w:hAnsi="仿宋" w:eastAsia="仿宋" w:cs="仿宋"/>
                <w:b w:val="0"/>
                <w:bCs/>
              </w:rPr>
            </w:pPr>
          </w:p>
        </w:tc>
        <w:tc>
          <w:tcPr>
            <w:tcW w:w="72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74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w:t>
            </w:r>
          </w:p>
        </w:tc>
        <w:tc>
          <w:tcPr>
            <w:tcW w:w="950"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100</w:t>
            </w:r>
          </w:p>
        </w:tc>
        <w:tc>
          <w:tcPr>
            <w:tcW w:w="956" w:type="dxa"/>
            <w:shd w:val="clear" w:color="auto" w:fill="auto"/>
            <w:vAlign w:val="center"/>
          </w:tcPr>
          <w:p>
            <w:pPr>
              <w:spacing w:line="584" w:lineRule="exact"/>
              <w:jc w:val="center"/>
              <w:rPr>
                <w:rFonts w:hint="eastAsia" w:ascii="仿宋" w:hAnsi="仿宋" w:eastAsia="仿宋" w:cs="仿宋"/>
                <w:b w:val="0"/>
                <w:bCs/>
              </w:rPr>
            </w:pPr>
            <w:r>
              <w:rPr>
                <w:rFonts w:hint="eastAsia" w:ascii="仿宋" w:hAnsi="仿宋" w:eastAsia="仿宋" w:cs="仿宋"/>
                <w:b w:val="0"/>
                <w:bCs/>
                <w:lang w:val="en-US" w:eastAsia="zh-CN"/>
              </w:rPr>
              <w:t>100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100</w:t>
            </w: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r>
              <w:rPr>
                <w:rFonts w:hint="eastAsia" w:ascii="仿宋" w:hAnsi="仿宋" w:eastAsia="仿宋" w:cs="仿宋"/>
                <w:b w:val="0"/>
                <w:bCs/>
                <w:lang w:val="en-US" w:eastAsia="zh-CN"/>
              </w:rPr>
              <w:t>100</w:t>
            </w:r>
          </w:p>
        </w:tc>
        <w:tc>
          <w:tcPr>
            <w:tcW w:w="790" w:type="dxa"/>
            <w:shd w:val="clear" w:color="auto" w:fill="auto"/>
            <w:vAlign w:val="center"/>
          </w:tcPr>
          <w:p>
            <w:pPr>
              <w:spacing w:line="584" w:lineRule="exact"/>
              <w:jc w:val="center"/>
              <w:rPr>
                <w:rFonts w:hint="eastAsia" w:ascii="仿宋" w:hAnsi="仿宋" w:eastAsia="仿宋" w:cs="仿宋"/>
                <w:b w:val="0"/>
                <w:bCs/>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大厂回族自治县水务局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525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66</w:t>
      </w:r>
      <w:r>
        <w:rPr>
          <w:rFonts w:ascii="Times New Roman" w:hAnsi="Times New Roman" w:eastAsia="仿宋_GB2312" w:cs="Times New Roman"/>
          <w:sz w:val="32"/>
          <w:szCs w:val="32"/>
        </w:rPr>
        <w:t>万元，</w:t>
      </w:r>
      <w:r>
        <w:rPr>
          <w:rFonts w:hint="eastAsia" w:ascii="仿宋" w:hAnsi="仿宋" w:eastAsia="仿宋" w:cs="仿宋"/>
          <w:sz w:val="32"/>
          <w:szCs w:val="32"/>
        </w:rPr>
        <w:t>本年度无拟购置固定资产</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大厂回族自治县水务局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szCs w:val="22"/>
              </w:rPr>
            </w:pPr>
            <w:r>
              <w:rPr>
                <w:rFonts w:hint="eastAsia" w:ascii="仿宋" w:hAnsi="仿宋" w:eastAsia="仿宋" w:cs="仿宋"/>
                <w:sz w:val="22"/>
                <w:szCs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525.66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2102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51.59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1959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48.74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r>
              <w:rPr>
                <w:rFonts w:hint="eastAsia" w:ascii="仿宋" w:hAnsi="仿宋" w:eastAsia="仿宋" w:cs="仿宋"/>
                <w:kern w:val="0"/>
                <w:sz w:val="22"/>
                <w:szCs w:val="22"/>
              </w:rPr>
              <w:t>41.17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sz w:val="22"/>
                <w:szCs w:val="22"/>
                <w:lang w:val="en-US" w:eastAsia="zh-CN"/>
              </w:rPr>
            </w:pPr>
            <w:r>
              <w:rPr>
                <w:rFonts w:hint="eastAsia" w:ascii="仿宋" w:hAnsi="仿宋" w:eastAsia="仿宋" w:cs="仿宋"/>
                <w:kern w:val="0"/>
                <w:sz w:val="22"/>
                <w:szCs w:val="22"/>
                <w:lang w:val="en-US" w:eastAsia="zh-CN"/>
              </w:rPr>
              <w:t>432.9</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F6735"/>
    <w:multiLevelType w:val="singleLevel"/>
    <w:tmpl w:val="626F67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E1724"/>
    <w:rsid w:val="00FE753C"/>
    <w:rsid w:val="00FF2346"/>
    <w:rsid w:val="16561996"/>
    <w:rsid w:val="1CF8131F"/>
    <w:rsid w:val="27B77877"/>
    <w:rsid w:val="284E218C"/>
    <w:rsid w:val="426F7540"/>
    <w:rsid w:val="56E6273F"/>
    <w:rsid w:val="5E9D3849"/>
    <w:rsid w:val="762430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No Spacing"/>
    <w:basedOn w:val="17"/>
    <w:qFormat/>
    <w:uiPriority w:val="2"/>
    <w:pPr>
      <w:widowControl/>
      <w:spacing w:line="560" w:lineRule="exact"/>
      <w:ind w:firstLine="640"/>
      <w:jc w:val="both"/>
    </w:pPr>
    <w:rPr>
      <w:rFonts w:ascii="仿宋_GB2312" w:hAnsi="仿宋_GB2312" w:eastAsia="仿宋_GB2312"/>
      <w:color w:val="000000"/>
      <w:sz w:val="32"/>
    </w:rPr>
  </w:style>
  <w:style w:type="paragraph" w:customStyle="1" w:styleId="17">
    <w:name w:val="[Normal]"/>
    <w:uiPriority w:val="6"/>
    <w:rPr>
      <w:rFonts w:ascii="宋体" w:hAnsi="宋体" w:eastAsia="宋体" w:cs="Times New Roman"/>
      <w:color w:val="auto"/>
      <w:position w:val="0"/>
      <w:sz w:val="24"/>
      <w:u w:val="none"/>
      <w:shd w:val="clear" w:color="auto" w:fill="auto"/>
      <w:lang w:val="en-US" w:eastAsia="en-US" w:bidi="ar-SA"/>
    </w:rPr>
  </w:style>
  <w:style w:type="paragraph" w:customStyle="1" w:styleId="18">
    <w:name w:val="p0"/>
    <w:basedOn w:val="1"/>
    <w:qFormat/>
    <w:uiPriority w:val="0"/>
    <w:pPr>
      <w:jc w:val="left"/>
    </w:pPr>
    <w:rPr>
      <w:rFonts w:ascii="宋体" w:hAnsi="宋体"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84158-9291-496D-AD29-0BF56C79FC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Words>
  <Characters>3695</Characters>
  <Lines>30</Lines>
  <Paragraphs>8</Paragraphs>
  <TotalTime>5</TotalTime>
  <ScaleCrop>false</ScaleCrop>
  <LinksUpToDate>false</LinksUpToDate>
  <CharactersWithSpaces>4335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dell</cp:lastModifiedBy>
  <cp:lastPrinted>2018-01-30T06:12:00Z</cp:lastPrinted>
  <dcterms:modified xsi:type="dcterms:W3CDTF">2024-01-02T02:06:38Z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